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528" w:rsidRPr="000C52A4" w:rsidRDefault="009E1024" w:rsidP="00B97528">
      <w:pPr>
        <w:spacing w:after="0" w:line="240" w:lineRule="auto"/>
        <w:jc w:val="center"/>
        <w:rPr>
          <w:rFonts w:ascii="Calibri" w:eastAsiaTheme="majorEastAsia" w:hAnsi="Calibri" w:cstheme="majorBidi"/>
          <w:b/>
          <w:bCs/>
          <w:color w:val="365F91" w:themeColor="accent1" w:themeShade="BF"/>
          <w:sz w:val="28"/>
          <w:szCs w:val="28"/>
        </w:rPr>
      </w:pPr>
      <w:r w:rsidRPr="009E1024">
        <w:rPr>
          <w:rFonts w:ascii="Calibri" w:eastAsiaTheme="majorEastAsia" w:hAnsi="Calibri" w:cstheme="majorBidi"/>
          <w:b/>
          <w:bCs/>
          <w:color w:val="365F91" w:themeColor="accent1" w:themeShade="BF"/>
          <w:sz w:val="28"/>
          <w:szCs w:val="28"/>
        </w:rPr>
        <w:t>Business Match-Making: Good Practices</w:t>
      </w:r>
    </w:p>
    <w:p w:rsidR="00DC28DE" w:rsidRDefault="00DC28DE">
      <w:pPr>
        <w:rPr>
          <w:sz w:val="12"/>
          <w:szCs w:val="12"/>
        </w:rPr>
      </w:pPr>
    </w:p>
    <w:p w:rsidR="00B97528" w:rsidRPr="00B213BB" w:rsidRDefault="00B30190">
      <w:pPr>
        <w:rPr>
          <w:sz w:val="20"/>
          <w:szCs w:val="20"/>
        </w:rPr>
      </w:pPr>
      <w:r w:rsidRPr="00B213BB">
        <w:rPr>
          <w:rFonts w:ascii="Calibri" w:eastAsia="Calibri" w:hAnsi="Calibri"/>
          <w:sz w:val="20"/>
          <w:szCs w:val="20"/>
        </w:rPr>
        <w:t xml:space="preserve">Whether you are a community leader, business seller, buyer or investor, </w:t>
      </w:r>
      <w:r>
        <w:rPr>
          <w:rFonts w:ascii="Calibri" w:eastAsia="Calibri" w:hAnsi="Calibri"/>
          <w:sz w:val="20"/>
          <w:szCs w:val="20"/>
        </w:rPr>
        <w:t>consider</w:t>
      </w:r>
      <w:r w:rsidRPr="00B213BB">
        <w:rPr>
          <w:rFonts w:ascii="Calibri" w:eastAsia="Calibri" w:hAnsi="Calibri"/>
          <w:sz w:val="20"/>
          <w:szCs w:val="20"/>
        </w:rPr>
        <w:t xml:space="preserve"> </w:t>
      </w:r>
      <w:r>
        <w:rPr>
          <w:rFonts w:ascii="Calibri" w:eastAsia="Calibri" w:hAnsi="Calibri"/>
          <w:sz w:val="20"/>
          <w:szCs w:val="20"/>
        </w:rPr>
        <w:t xml:space="preserve">the </w:t>
      </w:r>
      <w:r w:rsidRPr="00B213BB">
        <w:rPr>
          <w:rFonts w:ascii="Calibri" w:eastAsia="Calibri" w:hAnsi="Calibri"/>
          <w:sz w:val="20"/>
          <w:szCs w:val="20"/>
        </w:rPr>
        <w:t xml:space="preserve">following </w:t>
      </w:r>
      <w:r>
        <w:rPr>
          <w:rFonts w:ascii="Calibri" w:eastAsia="Calibri" w:hAnsi="Calibri"/>
          <w:sz w:val="20"/>
          <w:szCs w:val="20"/>
        </w:rPr>
        <w:t xml:space="preserve">factors in order to </w:t>
      </w:r>
      <w:r w:rsidRPr="00B213BB">
        <w:rPr>
          <w:rFonts w:ascii="Calibri" w:eastAsia="Calibri" w:hAnsi="Calibri"/>
          <w:sz w:val="20"/>
          <w:szCs w:val="20"/>
        </w:rPr>
        <w:t xml:space="preserve">maximize opportunity for successful business matches. The checklist below identifies ten key </w:t>
      </w:r>
      <w:r>
        <w:rPr>
          <w:rFonts w:ascii="Calibri" w:eastAsia="Calibri" w:hAnsi="Calibri"/>
          <w:sz w:val="20"/>
          <w:szCs w:val="20"/>
        </w:rPr>
        <w:t>questions</w:t>
      </w:r>
      <w:r w:rsidRPr="00B213BB">
        <w:rPr>
          <w:rFonts w:ascii="Calibri" w:eastAsia="Calibri" w:hAnsi="Calibri"/>
          <w:sz w:val="20"/>
          <w:szCs w:val="20"/>
        </w:rPr>
        <w:t xml:space="preserve"> </w:t>
      </w:r>
      <w:r>
        <w:rPr>
          <w:rFonts w:ascii="Calibri" w:eastAsia="Calibri" w:hAnsi="Calibri"/>
          <w:sz w:val="20"/>
          <w:szCs w:val="20"/>
        </w:rPr>
        <w:t>that can help ensure</w:t>
      </w:r>
      <w:r w:rsidRPr="00B213BB">
        <w:rPr>
          <w:rFonts w:ascii="Calibri" w:eastAsia="Calibri" w:hAnsi="Calibri"/>
          <w:sz w:val="20"/>
          <w:szCs w:val="20"/>
        </w:rPr>
        <w:t xml:space="preserve"> successful long-term business matches.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095"/>
        <w:gridCol w:w="567"/>
        <w:gridCol w:w="567"/>
      </w:tblGrid>
      <w:tr w:rsidR="00C80AB0" w:rsidRPr="00944824" w:rsidTr="00C80AB0">
        <w:trPr>
          <w:trHeight w:val="641"/>
          <w:tblHeader/>
        </w:trPr>
        <w:tc>
          <w:tcPr>
            <w:tcW w:w="8222" w:type="dxa"/>
            <w:gridSpan w:val="2"/>
            <w:shd w:val="clear" w:color="auto" w:fill="DBE5F1" w:themeFill="accent1" w:themeFillTint="33"/>
            <w:vAlign w:val="center"/>
          </w:tcPr>
          <w:p w:rsidR="00C80AB0" w:rsidRDefault="00C80AB0" w:rsidP="00A22F0F">
            <w:pPr>
              <w:spacing w:before="60" w:after="60" w:line="240" w:lineRule="auto"/>
              <w:rPr>
                <w:b/>
                <w:sz w:val="20"/>
                <w:szCs w:val="20"/>
              </w:rPr>
            </w:pPr>
            <w:r>
              <w:rPr>
                <w:b/>
              </w:rPr>
              <w:t>A Good Practices Checklist for Business Match-Making</w:t>
            </w:r>
          </w:p>
        </w:tc>
        <w:tc>
          <w:tcPr>
            <w:tcW w:w="567" w:type="dxa"/>
            <w:shd w:val="clear" w:color="auto" w:fill="DBE5F1" w:themeFill="accent1" w:themeFillTint="33"/>
            <w:vAlign w:val="center"/>
          </w:tcPr>
          <w:p w:rsidR="00C80AB0" w:rsidRPr="003C1D9B" w:rsidRDefault="00C80AB0" w:rsidP="00B213BB">
            <w:pPr>
              <w:spacing w:before="60" w:after="60" w:line="240" w:lineRule="auto"/>
              <w:jc w:val="center"/>
              <w:rPr>
                <w:rFonts w:ascii="Calibri" w:eastAsia="Calibri" w:hAnsi="Calibri" w:cs="Times New Roman"/>
                <w:b/>
                <w:sz w:val="20"/>
                <w:szCs w:val="20"/>
              </w:rPr>
            </w:pPr>
            <w:r>
              <w:rPr>
                <w:b/>
                <w:sz w:val="20"/>
                <w:szCs w:val="20"/>
              </w:rPr>
              <w:t>Yes</w:t>
            </w:r>
          </w:p>
        </w:tc>
        <w:tc>
          <w:tcPr>
            <w:tcW w:w="567" w:type="dxa"/>
            <w:shd w:val="clear" w:color="auto" w:fill="DBE5F1" w:themeFill="accent1" w:themeFillTint="33"/>
            <w:vAlign w:val="center"/>
          </w:tcPr>
          <w:p w:rsidR="00C80AB0" w:rsidRPr="00944824" w:rsidRDefault="00C80AB0" w:rsidP="00B97528">
            <w:pPr>
              <w:spacing w:before="60" w:after="60" w:line="240" w:lineRule="auto"/>
              <w:jc w:val="center"/>
              <w:rPr>
                <w:rFonts w:ascii="Calibri" w:eastAsia="Calibri" w:hAnsi="Calibri" w:cs="Times New Roman"/>
                <w:b/>
                <w:sz w:val="20"/>
                <w:szCs w:val="20"/>
              </w:rPr>
            </w:pPr>
            <w:r>
              <w:rPr>
                <w:b/>
                <w:sz w:val="20"/>
                <w:szCs w:val="20"/>
              </w:rPr>
              <w:t xml:space="preserve">N/A </w:t>
            </w:r>
          </w:p>
        </w:tc>
      </w:tr>
      <w:tr w:rsidR="00C80AB0" w:rsidRPr="00944824" w:rsidTr="00FA6A54">
        <w:trPr>
          <w:cantSplit/>
          <w:trHeight w:val="2405"/>
        </w:trPr>
        <w:tc>
          <w:tcPr>
            <w:tcW w:w="2127" w:type="dxa"/>
          </w:tcPr>
          <w:p w:rsidR="00C80AB0" w:rsidRPr="00B213BB" w:rsidRDefault="00C80AB0" w:rsidP="00B213BB">
            <w:pPr>
              <w:pStyle w:val="Tablenumberedpoint"/>
            </w:pPr>
            <w:r w:rsidRPr="00B213BB">
              <w:t>Have business succession opportunities been identified and promoted?</w:t>
            </w:r>
          </w:p>
        </w:tc>
        <w:tc>
          <w:tcPr>
            <w:tcW w:w="6095" w:type="dxa"/>
          </w:tcPr>
          <w:p w:rsidR="00C80AB0" w:rsidRPr="00B213BB" w:rsidRDefault="00C80AB0" w:rsidP="002E4062">
            <w:pPr>
              <w:spacing w:before="40" w:after="40"/>
              <w:rPr>
                <w:sz w:val="20"/>
                <w:szCs w:val="20"/>
              </w:rPr>
            </w:pPr>
            <w:r w:rsidRPr="00B213BB">
              <w:rPr>
                <w:sz w:val="20"/>
                <w:szCs w:val="20"/>
              </w:rPr>
              <w:t xml:space="preserve">Several tools can help identify and raise awareness about businesses succession opportunities in British Columbia. </w:t>
            </w:r>
          </w:p>
          <w:p w:rsidR="00C80AB0" w:rsidRPr="00B213BB" w:rsidRDefault="00FA6A54" w:rsidP="002E4062">
            <w:pPr>
              <w:pStyle w:val="ListParagraph"/>
              <w:numPr>
                <w:ilvl w:val="0"/>
                <w:numId w:val="3"/>
              </w:numPr>
              <w:spacing w:before="40" w:after="40" w:line="240" w:lineRule="auto"/>
              <w:rPr>
                <w:sz w:val="20"/>
                <w:szCs w:val="20"/>
              </w:rPr>
            </w:pPr>
            <w:hyperlink r:id="rId8" w:history="1">
              <w:r w:rsidR="00C80AB0" w:rsidRPr="00FA6A54">
                <w:rPr>
                  <w:rStyle w:val="Hyperlink"/>
                  <w:sz w:val="20"/>
                  <w:szCs w:val="20"/>
                </w:rPr>
                <w:t>Business Retention and Expansion</w:t>
              </w:r>
            </w:hyperlink>
            <w:r w:rsidR="00C80AB0" w:rsidRPr="00B213BB">
              <w:rPr>
                <w:sz w:val="20"/>
                <w:szCs w:val="20"/>
              </w:rPr>
              <w:t xml:space="preserve"> and </w:t>
            </w:r>
            <w:hyperlink r:id="rId9" w:history="1">
              <w:r w:rsidR="00C80AB0" w:rsidRPr="00FA6A54">
                <w:rPr>
                  <w:rStyle w:val="Hyperlink"/>
                  <w:sz w:val="20"/>
                  <w:szCs w:val="20"/>
                </w:rPr>
                <w:t>Business Walks</w:t>
              </w:r>
            </w:hyperlink>
            <w:r w:rsidR="00C80AB0" w:rsidRPr="00B213BB">
              <w:rPr>
                <w:sz w:val="20"/>
                <w:szCs w:val="20"/>
              </w:rPr>
              <w:t xml:space="preserve"> can help strengthen local business connections. </w:t>
            </w:r>
          </w:p>
          <w:p w:rsidR="00C80AB0" w:rsidRPr="00B213BB" w:rsidRDefault="00FA6A54" w:rsidP="002E4062">
            <w:pPr>
              <w:pStyle w:val="ListParagraph"/>
              <w:numPr>
                <w:ilvl w:val="0"/>
                <w:numId w:val="3"/>
              </w:numPr>
              <w:spacing w:before="40" w:after="40" w:line="240" w:lineRule="auto"/>
              <w:rPr>
                <w:sz w:val="20"/>
                <w:szCs w:val="20"/>
              </w:rPr>
            </w:pPr>
            <w:hyperlink r:id="rId10" w:history="1">
              <w:r w:rsidR="00C80AB0" w:rsidRPr="00B213BB">
                <w:rPr>
                  <w:rStyle w:val="Hyperlink"/>
                  <w:sz w:val="20"/>
                  <w:szCs w:val="20"/>
                </w:rPr>
                <w:t>Ch</w:t>
              </w:r>
              <w:r w:rsidR="00C80AB0" w:rsidRPr="00B213BB">
                <w:rPr>
                  <w:rStyle w:val="Hyperlink"/>
                  <w:sz w:val="20"/>
                  <w:szCs w:val="20"/>
                </w:rPr>
                <w:t>ambers of Commerce</w:t>
              </w:r>
            </w:hyperlink>
            <w:r w:rsidR="00C80AB0" w:rsidRPr="00B213BB">
              <w:rPr>
                <w:sz w:val="20"/>
                <w:szCs w:val="20"/>
              </w:rPr>
              <w:t xml:space="preserve"> advocate for businesses including raising awareness about succession opportunities.</w:t>
            </w:r>
          </w:p>
          <w:p w:rsidR="00C80AB0" w:rsidRPr="00FA6A54" w:rsidRDefault="00C80AB0" w:rsidP="00FA6A54">
            <w:pPr>
              <w:pStyle w:val="ListParagraph"/>
              <w:numPr>
                <w:ilvl w:val="0"/>
                <w:numId w:val="3"/>
              </w:numPr>
              <w:spacing w:before="40" w:after="40" w:line="240" w:lineRule="auto"/>
              <w:rPr>
                <w:sz w:val="20"/>
                <w:szCs w:val="20"/>
              </w:rPr>
            </w:pPr>
            <w:r w:rsidRPr="00B213BB">
              <w:rPr>
                <w:sz w:val="20"/>
                <w:szCs w:val="20"/>
              </w:rPr>
              <w:t>Are business succession opportunities identified through a question attached to the local business licence renewal form?</w:t>
            </w:r>
          </w:p>
        </w:tc>
        <w:tc>
          <w:tcPr>
            <w:tcW w:w="567" w:type="dxa"/>
            <w:vAlign w:val="center"/>
          </w:tcPr>
          <w:p w:rsidR="00C80AB0" w:rsidRPr="00944824" w:rsidRDefault="00614F1E" w:rsidP="00B213BB">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c>
          <w:tcPr>
            <w:tcW w:w="567" w:type="dxa"/>
            <w:vAlign w:val="center"/>
          </w:tcPr>
          <w:p w:rsidR="00C80AB0" w:rsidRPr="00944824" w:rsidRDefault="00614F1E" w:rsidP="00B213BB">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r>
      <w:tr w:rsidR="00C80AB0" w:rsidRPr="00944824" w:rsidTr="00C80AB0">
        <w:trPr>
          <w:cantSplit/>
          <w:trHeight w:val="924"/>
        </w:trPr>
        <w:tc>
          <w:tcPr>
            <w:tcW w:w="2127" w:type="dxa"/>
          </w:tcPr>
          <w:p w:rsidR="00C80AB0" w:rsidRPr="00B213BB" w:rsidRDefault="00C80AB0" w:rsidP="00B213BB">
            <w:pPr>
              <w:pStyle w:val="Tablenumberedpoint"/>
            </w:pPr>
            <w:r w:rsidRPr="00B213BB">
              <w:t>Have all interested parties done an honest evaluation of whether the business has a good chance of continued success?</w:t>
            </w:r>
          </w:p>
          <w:p w:rsidR="00C80AB0" w:rsidRPr="00B213BB" w:rsidRDefault="00C80AB0" w:rsidP="00B213BB">
            <w:pPr>
              <w:pStyle w:val="Tablenumberedpoint"/>
              <w:numPr>
                <w:ilvl w:val="0"/>
                <w:numId w:val="0"/>
              </w:numPr>
              <w:ind w:left="252" w:hanging="252"/>
            </w:pPr>
          </w:p>
          <w:p w:rsidR="00C80AB0" w:rsidRDefault="00C80AB0" w:rsidP="00D5519F">
            <w:pPr>
              <w:pStyle w:val="Tablenumberedpoint"/>
              <w:numPr>
                <w:ilvl w:val="0"/>
                <w:numId w:val="0"/>
              </w:numPr>
              <w:ind w:left="504" w:hanging="252"/>
            </w:pPr>
            <w:r w:rsidRPr="00B213BB">
              <w:t>This initi</w:t>
            </w:r>
            <w:r>
              <w:t xml:space="preserve">al </w:t>
            </w:r>
          </w:p>
          <w:p w:rsidR="00C80AB0" w:rsidRDefault="00C80AB0" w:rsidP="00D5519F">
            <w:pPr>
              <w:pStyle w:val="Tablenumberedpoint"/>
              <w:numPr>
                <w:ilvl w:val="0"/>
                <w:numId w:val="0"/>
              </w:numPr>
              <w:ind w:left="504" w:hanging="252"/>
            </w:pPr>
            <w:r>
              <w:t>evaluation s</w:t>
            </w:r>
            <w:r w:rsidRPr="00B213BB">
              <w:t xml:space="preserve">hould </w:t>
            </w:r>
          </w:p>
          <w:p w:rsidR="00C80AB0" w:rsidRDefault="00C80AB0" w:rsidP="00D5519F">
            <w:pPr>
              <w:pStyle w:val="Tablenumberedpoint"/>
              <w:numPr>
                <w:ilvl w:val="0"/>
                <w:numId w:val="0"/>
              </w:numPr>
              <w:ind w:left="504" w:hanging="252"/>
            </w:pPr>
            <w:r w:rsidRPr="00B213BB">
              <w:t>be</w:t>
            </w:r>
            <w:r>
              <w:t xml:space="preserve"> </w:t>
            </w:r>
            <w:r w:rsidRPr="00B213BB">
              <w:t xml:space="preserve">carried out </w:t>
            </w:r>
          </w:p>
          <w:p w:rsidR="00C80AB0" w:rsidRDefault="00C80AB0" w:rsidP="00D5519F">
            <w:pPr>
              <w:pStyle w:val="Tablenumberedpoint"/>
              <w:numPr>
                <w:ilvl w:val="0"/>
                <w:numId w:val="0"/>
              </w:numPr>
              <w:ind w:left="504" w:hanging="252"/>
            </w:pPr>
            <w:r w:rsidRPr="00B213BB">
              <w:t xml:space="preserve">before proceeding </w:t>
            </w:r>
          </w:p>
          <w:p w:rsidR="00C80AB0" w:rsidRDefault="00C80AB0" w:rsidP="00D5519F">
            <w:pPr>
              <w:pStyle w:val="Tablenumberedpoint"/>
              <w:numPr>
                <w:ilvl w:val="0"/>
                <w:numId w:val="0"/>
              </w:numPr>
              <w:ind w:left="504" w:hanging="252"/>
            </w:pPr>
            <w:r w:rsidRPr="00B213BB">
              <w:t xml:space="preserve">with a business </w:t>
            </w:r>
          </w:p>
          <w:p w:rsidR="00C80AB0" w:rsidRDefault="00C80AB0" w:rsidP="00D5519F">
            <w:pPr>
              <w:pStyle w:val="Tablenumberedpoint"/>
              <w:numPr>
                <w:ilvl w:val="0"/>
                <w:numId w:val="0"/>
              </w:numPr>
              <w:ind w:left="504" w:hanging="252"/>
            </w:pPr>
            <w:r w:rsidRPr="00B213BB">
              <w:t xml:space="preserve">match or even a </w:t>
            </w:r>
          </w:p>
          <w:p w:rsidR="00C80AB0" w:rsidRDefault="00C80AB0" w:rsidP="00D5519F">
            <w:pPr>
              <w:pStyle w:val="Tablenumberedpoint"/>
              <w:numPr>
                <w:ilvl w:val="0"/>
                <w:numId w:val="0"/>
              </w:numPr>
              <w:ind w:left="504" w:hanging="252"/>
            </w:pPr>
            <w:proofErr w:type="gramStart"/>
            <w:r w:rsidRPr="00B213BB">
              <w:t>business</w:t>
            </w:r>
            <w:proofErr w:type="gramEnd"/>
            <w:r w:rsidRPr="00B213BB">
              <w:t xml:space="preserve"> plan.</w:t>
            </w:r>
          </w:p>
        </w:tc>
        <w:tc>
          <w:tcPr>
            <w:tcW w:w="6095" w:type="dxa"/>
          </w:tcPr>
          <w:p w:rsidR="00C80AB0" w:rsidRPr="00395BE9" w:rsidRDefault="00C80AB0" w:rsidP="002E4062">
            <w:pPr>
              <w:pStyle w:val="ListParagraph"/>
              <w:numPr>
                <w:ilvl w:val="0"/>
                <w:numId w:val="12"/>
              </w:numPr>
              <w:spacing w:before="40" w:after="40"/>
              <w:ind w:left="357" w:hanging="357"/>
              <w:rPr>
                <w:rFonts w:ascii="Calibri" w:eastAsia="Calibri" w:hAnsi="Calibri" w:cs="Times New Roman"/>
                <w:sz w:val="20"/>
                <w:szCs w:val="20"/>
              </w:rPr>
            </w:pPr>
            <w:r w:rsidRPr="00395BE9">
              <w:rPr>
                <w:sz w:val="20"/>
                <w:szCs w:val="20"/>
              </w:rPr>
              <w:t>Will demand for the products or services continue?</w:t>
            </w:r>
          </w:p>
          <w:p w:rsidR="00C80AB0" w:rsidRPr="00395BE9" w:rsidRDefault="00C80AB0" w:rsidP="002E4062">
            <w:pPr>
              <w:pStyle w:val="ListParagraph"/>
              <w:numPr>
                <w:ilvl w:val="0"/>
                <w:numId w:val="12"/>
              </w:numPr>
              <w:spacing w:before="40" w:after="40"/>
              <w:ind w:left="357" w:hanging="357"/>
              <w:rPr>
                <w:rFonts w:ascii="Calibri" w:eastAsia="Calibri" w:hAnsi="Calibri" w:cs="Times New Roman"/>
                <w:sz w:val="20"/>
                <w:szCs w:val="20"/>
              </w:rPr>
            </w:pPr>
            <w:r w:rsidRPr="00395BE9">
              <w:rPr>
                <w:sz w:val="20"/>
                <w:szCs w:val="20"/>
              </w:rPr>
              <w:t>Is it understood who the competition are and where they are at?</w:t>
            </w:r>
          </w:p>
          <w:p w:rsidR="00C80AB0" w:rsidRPr="00395BE9" w:rsidRDefault="00C80AB0" w:rsidP="002E4062">
            <w:pPr>
              <w:pStyle w:val="ListParagraph"/>
              <w:numPr>
                <w:ilvl w:val="0"/>
                <w:numId w:val="12"/>
              </w:numPr>
              <w:spacing w:before="40" w:after="40"/>
              <w:ind w:left="357" w:hanging="357"/>
              <w:rPr>
                <w:rFonts w:ascii="Calibri" w:eastAsia="Calibri" w:hAnsi="Calibri" w:cs="Times New Roman"/>
                <w:sz w:val="20"/>
                <w:szCs w:val="20"/>
              </w:rPr>
            </w:pPr>
            <w:r w:rsidRPr="00395BE9">
              <w:rPr>
                <w:sz w:val="20"/>
                <w:szCs w:val="20"/>
              </w:rPr>
              <w:t>Has solid research on the local market and availability of resources been conducted?</w:t>
            </w:r>
          </w:p>
          <w:p w:rsidR="00C80AB0" w:rsidRPr="00395BE9" w:rsidRDefault="00C80AB0" w:rsidP="002E4062">
            <w:pPr>
              <w:pStyle w:val="ListParagraph"/>
              <w:numPr>
                <w:ilvl w:val="0"/>
                <w:numId w:val="12"/>
              </w:numPr>
              <w:spacing w:before="40" w:after="40"/>
              <w:rPr>
                <w:rFonts w:ascii="Calibri" w:eastAsia="Calibri" w:hAnsi="Calibri" w:cs="Times New Roman"/>
                <w:sz w:val="20"/>
                <w:szCs w:val="20"/>
              </w:rPr>
            </w:pPr>
            <w:bookmarkStart w:id="0" w:name="_GoBack"/>
            <w:bookmarkEnd w:id="0"/>
            <w:r w:rsidRPr="00395BE9">
              <w:rPr>
                <w:sz w:val="20"/>
                <w:szCs w:val="20"/>
              </w:rPr>
              <w:t>If the buyer has new ideas, do they know how they can protect them?</w:t>
            </w:r>
          </w:p>
          <w:p w:rsidR="00C80AB0" w:rsidRPr="00CA686A" w:rsidRDefault="00C80AB0" w:rsidP="002E4062">
            <w:pPr>
              <w:pStyle w:val="ListParagraph"/>
              <w:numPr>
                <w:ilvl w:val="0"/>
                <w:numId w:val="12"/>
              </w:numPr>
              <w:spacing w:before="40" w:after="40"/>
              <w:ind w:left="357" w:hanging="357"/>
              <w:rPr>
                <w:rFonts w:ascii="Calibri" w:eastAsia="Calibri" w:hAnsi="Calibri" w:cs="Times New Roman"/>
                <w:sz w:val="20"/>
                <w:szCs w:val="20"/>
              </w:rPr>
            </w:pPr>
            <w:r w:rsidRPr="00395BE9">
              <w:rPr>
                <w:sz w:val="20"/>
                <w:szCs w:val="20"/>
              </w:rPr>
              <w:t>Is financial capacity available to sustain and grow the business?</w:t>
            </w:r>
          </w:p>
          <w:p w:rsidR="00C80AB0" w:rsidRPr="00744E62" w:rsidRDefault="00C80AB0" w:rsidP="00FA6A54">
            <w:pPr>
              <w:spacing w:before="40" w:after="40"/>
              <w:contextualSpacing/>
            </w:pPr>
          </w:p>
        </w:tc>
        <w:tc>
          <w:tcPr>
            <w:tcW w:w="567" w:type="dxa"/>
            <w:vAlign w:val="center"/>
          </w:tcPr>
          <w:p w:rsidR="00C80AB0" w:rsidRPr="00944824" w:rsidRDefault="00614F1E" w:rsidP="00B213BB">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c>
          <w:tcPr>
            <w:tcW w:w="567" w:type="dxa"/>
            <w:vAlign w:val="center"/>
          </w:tcPr>
          <w:p w:rsidR="00C80AB0" w:rsidRPr="00944824" w:rsidRDefault="00614F1E" w:rsidP="00B213BB">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r>
      <w:tr w:rsidR="00C80AB0" w:rsidRPr="00944824" w:rsidTr="00C80AB0">
        <w:trPr>
          <w:cantSplit/>
          <w:trHeight w:val="626"/>
        </w:trPr>
        <w:tc>
          <w:tcPr>
            <w:tcW w:w="2127" w:type="dxa"/>
          </w:tcPr>
          <w:p w:rsidR="00C80AB0" w:rsidRPr="00395BE9" w:rsidRDefault="00C80AB0" w:rsidP="00B213BB">
            <w:pPr>
              <w:pStyle w:val="Tablenumberedpoint"/>
            </w:pPr>
            <w:r w:rsidRPr="00395BE9">
              <w:t>Has the buyer been included in succession planning?</w:t>
            </w:r>
          </w:p>
        </w:tc>
        <w:tc>
          <w:tcPr>
            <w:tcW w:w="6095" w:type="dxa"/>
          </w:tcPr>
          <w:p w:rsidR="00C80AB0" w:rsidRPr="00744E62" w:rsidRDefault="00C80AB0" w:rsidP="00FA6A54">
            <w:pPr>
              <w:spacing w:before="40" w:after="40"/>
            </w:pPr>
            <w:r w:rsidRPr="00395BE9">
              <w:rPr>
                <w:rFonts w:eastAsia="Calibri"/>
                <w:sz w:val="20"/>
                <w:szCs w:val="20"/>
              </w:rPr>
              <w:t xml:space="preserve">A successful long-term business match is more likely when a third party or next generation family member is part of any business succession planning process. </w:t>
            </w:r>
          </w:p>
        </w:tc>
        <w:tc>
          <w:tcPr>
            <w:tcW w:w="567" w:type="dxa"/>
            <w:vAlign w:val="center"/>
          </w:tcPr>
          <w:p w:rsidR="00C80AB0" w:rsidRPr="00944824" w:rsidRDefault="00614F1E" w:rsidP="00395BE9">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c>
          <w:tcPr>
            <w:tcW w:w="567" w:type="dxa"/>
            <w:vAlign w:val="center"/>
          </w:tcPr>
          <w:p w:rsidR="00C80AB0" w:rsidRPr="00944824" w:rsidRDefault="00614F1E" w:rsidP="00395BE9">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r>
      <w:tr w:rsidR="00C80AB0" w:rsidRPr="00944824" w:rsidTr="00C80AB0">
        <w:trPr>
          <w:cantSplit/>
          <w:trHeight w:val="641"/>
        </w:trPr>
        <w:tc>
          <w:tcPr>
            <w:tcW w:w="2127" w:type="dxa"/>
          </w:tcPr>
          <w:p w:rsidR="00C80AB0" w:rsidRPr="00395BE9" w:rsidRDefault="00C80AB0" w:rsidP="00B213BB">
            <w:pPr>
              <w:pStyle w:val="Tablenumberedpoint"/>
            </w:pPr>
            <w:r w:rsidRPr="00395BE9">
              <w:t>Will the buyer and staff have the necessary skills and expertise to operate the business successfully?</w:t>
            </w:r>
          </w:p>
        </w:tc>
        <w:tc>
          <w:tcPr>
            <w:tcW w:w="6095" w:type="dxa"/>
          </w:tcPr>
          <w:p w:rsidR="00C80AB0" w:rsidRPr="00744E62" w:rsidRDefault="00C80AB0" w:rsidP="00FA6A54">
            <w:pPr>
              <w:spacing w:before="40" w:after="40"/>
            </w:pPr>
            <w:r w:rsidRPr="00395BE9">
              <w:rPr>
                <w:rFonts w:eastAsia="Calibri"/>
                <w:sz w:val="20"/>
                <w:szCs w:val="20"/>
              </w:rPr>
              <w:t xml:space="preserve">Consider whether the buyer will have the necessary management skills, industry expertise, technical skills, finance and long term vision to grow and succeed, particularly as the economy moves towards more knowledge and skill-based occupations. </w:t>
            </w:r>
          </w:p>
        </w:tc>
        <w:tc>
          <w:tcPr>
            <w:tcW w:w="567" w:type="dxa"/>
            <w:vAlign w:val="center"/>
          </w:tcPr>
          <w:p w:rsidR="00C80AB0" w:rsidRPr="00944824" w:rsidRDefault="00614F1E" w:rsidP="00395BE9">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c>
          <w:tcPr>
            <w:tcW w:w="567" w:type="dxa"/>
            <w:vAlign w:val="center"/>
          </w:tcPr>
          <w:p w:rsidR="00C80AB0" w:rsidRPr="00944824" w:rsidRDefault="00614F1E" w:rsidP="00395BE9">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r>
      <w:tr w:rsidR="00C80AB0" w:rsidRPr="00944824" w:rsidTr="00C80AB0">
        <w:trPr>
          <w:cantSplit/>
          <w:trHeight w:val="626"/>
        </w:trPr>
        <w:tc>
          <w:tcPr>
            <w:tcW w:w="2127" w:type="dxa"/>
          </w:tcPr>
          <w:p w:rsidR="00C80AB0" w:rsidRPr="00395BE9" w:rsidRDefault="00C80AB0" w:rsidP="00B213BB">
            <w:pPr>
              <w:pStyle w:val="Tablenumberedpoint"/>
            </w:pPr>
            <w:r w:rsidRPr="00395BE9">
              <w:lastRenderedPageBreak/>
              <w:t>Has the opportunity been explored for the buyer to work with the seller before purchasing?</w:t>
            </w:r>
          </w:p>
        </w:tc>
        <w:tc>
          <w:tcPr>
            <w:tcW w:w="6095" w:type="dxa"/>
          </w:tcPr>
          <w:p w:rsidR="00C80AB0" w:rsidRPr="00744E62" w:rsidRDefault="00C80AB0" w:rsidP="002E4062">
            <w:pPr>
              <w:spacing w:before="40" w:after="40"/>
            </w:pPr>
            <w:r w:rsidRPr="00395BE9">
              <w:rPr>
                <w:rFonts w:eastAsia="Calibri"/>
                <w:sz w:val="20"/>
                <w:szCs w:val="20"/>
              </w:rPr>
              <w:t xml:space="preserve">This allows the buyer the opportunity to more fully value the business opportunity; explore the growth potential; learn the required skills like contract, fiscal and human resource responsibilities; maintain the network required to make the business a success; and realize the full range of issues from tax consequences to the culture of the organization. The Province of British Columbia provides information about </w:t>
            </w:r>
            <w:hyperlink r:id="rId11" w:history="1">
              <w:r w:rsidRPr="00395BE9">
                <w:rPr>
                  <w:rFonts w:eastAsia="Calibri"/>
                  <w:color w:val="0000FF"/>
                  <w:sz w:val="20"/>
                  <w:szCs w:val="20"/>
                  <w:u w:val="single"/>
                </w:rPr>
                <w:t>taxes, rules, regulations</w:t>
              </w:r>
              <w:r w:rsidRPr="00395BE9">
                <w:rPr>
                  <w:rFonts w:eastAsia="Calibri"/>
                  <w:color w:val="0000FF"/>
                  <w:sz w:val="20"/>
                  <w:szCs w:val="20"/>
                  <w:u w:val="single"/>
                </w:rPr>
                <w:t xml:space="preserve"> and exemptions</w:t>
              </w:r>
            </w:hyperlink>
            <w:r w:rsidRPr="00395BE9">
              <w:rPr>
                <w:rFonts w:eastAsia="Calibri"/>
                <w:sz w:val="20"/>
                <w:szCs w:val="20"/>
              </w:rPr>
              <w:t xml:space="preserve"> to help businesses run properly and effectively.</w:t>
            </w:r>
          </w:p>
        </w:tc>
        <w:tc>
          <w:tcPr>
            <w:tcW w:w="567" w:type="dxa"/>
            <w:vAlign w:val="center"/>
          </w:tcPr>
          <w:p w:rsidR="00C80AB0" w:rsidRPr="00944824" w:rsidRDefault="00614F1E" w:rsidP="00395BE9">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c>
          <w:tcPr>
            <w:tcW w:w="567" w:type="dxa"/>
            <w:vAlign w:val="center"/>
          </w:tcPr>
          <w:p w:rsidR="00C80AB0" w:rsidRPr="00944824" w:rsidRDefault="00614F1E" w:rsidP="00395BE9">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r>
      <w:tr w:rsidR="00C80AB0" w:rsidRPr="00944824" w:rsidTr="00C80AB0">
        <w:trPr>
          <w:cantSplit/>
          <w:trHeight w:val="626"/>
        </w:trPr>
        <w:tc>
          <w:tcPr>
            <w:tcW w:w="2127" w:type="dxa"/>
          </w:tcPr>
          <w:p w:rsidR="00C80AB0" w:rsidRPr="00D5519F" w:rsidRDefault="00C80AB0" w:rsidP="00B213BB">
            <w:pPr>
              <w:pStyle w:val="Tablenumberedpoint"/>
            </w:pPr>
            <w:r w:rsidRPr="00D5519F">
              <w:t>Has the buyer developed a business plan?</w:t>
            </w:r>
          </w:p>
        </w:tc>
        <w:tc>
          <w:tcPr>
            <w:tcW w:w="6095" w:type="dxa"/>
          </w:tcPr>
          <w:p w:rsidR="00C80AB0" w:rsidRPr="00FA6A54" w:rsidRDefault="00C80AB0" w:rsidP="00FA6A54">
            <w:pPr>
              <w:spacing w:before="40" w:after="40" w:line="240" w:lineRule="auto"/>
              <w:rPr>
                <w:rFonts w:eastAsia="Calibri"/>
                <w:sz w:val="20"/>
                <w:szCs w:val="20"/>
              </w:rPr>
            </w:pPr>
            <w:r w:rsidRPr="00FA6A54">
              <w:rPr>
                <w:rFonts w:eastAsia="Calibri"/>
                <w:sz w:val="20"/>
                <w:szCs w:val="20"/>
              </w:rPr>
              <w:t xml:space="preserve">A business plan can help mitigate future challenges and help ensure the business can overcome them. </w:t>
            </w:r>
          </w:p>
          <w:p w:rsidR="00C80AB0" w:rsidRPr="00744E62" w:rsidRDefault="00C80AB0" w:rsidP="00FA6A54">
            <w:pPr>
              <w:spacing w:before="40" w:after="40"/>
              <w:contextualSpacing/>
            </w:pPr>
          </w:p>
        </w:tc>
        <w:tc>
          <w:tcPr>
            <w:tcW w:w="567" w:type="dxa"/>
            <w:vAlign w:val="center"/>
          </w:tcPr>
          <w:p w:rsidR="00C80AB0" w:rsidRPr="00944824" w:rsidRDefault="00614F1E" w:rsidP="00D5519F">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c>
          <w:tcPr>
            <w:tcW w:w="567" w:type="dxa"/>
            <w:vAlign w:val="center"/>
          </w:tcPr>
          <w:p w:rsidR="00C80AB0" w:rsidRPr="00944824" w:rsidRDefault="00614F1E" w:rsidP="00D5519F">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r>
      <w:tr w:rsidR="00C80AB0" w:rsidRPr="00944824" w:rsidTr="00C80AB0">
        <w:trPr>
          <w:cantSplit/>
          <w:trHeight w:val="641"/>
        </w:trPr>
        <w:tc>
          <w:tcPr>
            <w:tcW w:w="2127" w:type="dxa"/>
          </w:tcPr>
          <w:p w:rsidR="00C80AB0" w:rsidRPr="00D5519F" w:rsidRDefault="00C80AB0" w:rsidP="00B213BB">
            <w:pPr>
              <w:pStyle w:val="Tablenumberedpoint"/>
            </w:pPr>
            <w:r w:rsidRPr="00D5519F">
              <w:t>Is the buyer going to pay a fair price?</w:t>
            </w:r>
          </w:p>
        </w:tc>
        <w:tc>
          <w:tcPr>
            <w:tcW w:w="6095" w:type="dxa"/>
          </w:tcPr>
          <w:p w:rsidR="00C80AB0" w:rsidRPr="00D5519F" w:rsidRDefault="00C80AB0" w:rsidP="002E4062">
            <w:pPr>
              <w:pStyle w:val="ListParagraph"/>
              <w:numPr>
                <w:ilvl w:val="0"/>
                <w:numId w:val="10"/>
              </w:numPr>
              <w:spacing w:before="40" w:after="40" w:line="240" w:lineRule="auto"/>
              <w:ind w:left="357" w:hanging="357"/>
              <w:rPr>
                <w:rFonts w:eastAsia="Calibri"/>
                <w:sz w:val="20"/>
                <w:szCs w:val="20"/>
              </w:rPr>
            </w:pPr>
            <w:r w:rsidRPr="00D5519F">
              <w:rPr>
                <w:rFonts w:eastAsia="Calibri"/>
                <w:sz w:val="20"/>
                <w:szCs w:val="20"/>
              </w:rPr>
              <w:t>The future viability and growth of a business can be adversely impacted if a buyer pays too much for the business.</w:t>
            </w:r>
          </w:p>
          <w:p w:rsidR="00C80AB0" w:rsidRPr="00D5519F" w:rsidRDefault="00C80AB0" w:rsidP="002E4062">
            <w:pPr>
              <w:numPr>
                <w:ilvl w:val="0"/>
                <w:numId w:val="9"/>
              </w:numPr>
              <w:spacing w:before="40" w:after="40"/>
              <w:ind w:left="357" w:hanging="357"/>
              <w:contextualSpacing/>
              <w:rPr>
                <w:rFonts w:eastAsia="Calibri"/>
                <w:sz w:val="20"/>
                <w:szCs w:val="20"/>
              </w:rPr>
            </w:pPr>
            <w:r w:rsidRPr="00D5519F">
              <w:rPr>
                <w:rFonts w:eastAsia="Calibri"/>
                <w:sz w:val="20"/>
                <w:szCs w:val="20"/>
              </w:rPr>
              <w:t>Often sellers have run their business for years and have a huge emotional attachment. They may feel justified presenting their business as being worth much more than its actual value.</w:t>
            </w:r>
            <w:r w:rsidRPr="00D5519F">
              <w:rPr>
                <w:color w:val="111111"/>
                <w:sz w:val="20"/>
                <w:szCs w:val="20"/>
              </w:rPr>
              <w:t> </w:t>
            </w:r>
          </w:p>
          <w:p w:rsidR="00C80AB0" w:rsidRPr="00D5519F" w:rsidRDefault="00C80AB0" w:rsidP="002E4062">
            <w:pPr>
              <w:numPr>
                <w:ilvl w:val="0"/>
                <w:numId w:val="9"/>
              </w:numPr>
              <w:spacing w:before="40" w:after="40"/>
              <w:ind w:left="357" w:hanging="357"/>
              <w:contextualSpacing/>
              <w:rPr>
                <w:rFonts w:eastAsia="Calibri"/>
                <w:sz w:val="20"/>
                <w:szCs w:val="20"/>
              </w:rPr>
            </w:pPr>
            <w:r w:rsidRPr="00D5519F">
              <w:rPr>
                <w:rFonts w:eastAsia="Calibri"/>
                <w:sz w:val="20"/>
                <w:szCs w:val="20"/>
              </w:rPr>
              <w:t>Part of the value of many businesses exists in the pre-existing client and community relationships built over the years. Determining the value of relationships can be difficult without a comprehensive business succession strategy that clearly outlines how knowledge and/or relationships are valued and will be transferred.</w:t>
            </w:r>
          </w:p>
          <w:p w:rsidR="00C80AB0" w:rsidRPr="00A22F0F" w:rsidRDefault="00C80AB0" w:rsidP="002E4062">
            <w:pPr>
              <w:numPr>
                <w:ilvl w:val="0"/>
                <w:numId w:val="9"/>
              </w:numPr>
              <w:spacing w:before="40" w:after="40"/>
              <w:ind w:left="357" w:hanging="357"/>
              <w:contextualSpacing/>
              <w:rPr>
                <w:sz w:val="20"/>
                <w:szCs w:val="20"/>
              </w:rPr>
            </w:pPr>
            <w:r w:rsidRPr="00D5519F">
              <w:rPr>
                <w:rFonts w:eastAsia="Calibri"/>
                <w:sz w:val="20"/>
                <w:szCs w:val="20"/>
              </w:rPr>
              <w:t xml:space="preserve">Always carry out a full evaluation of the business opportunity before providing financing toward a purchase or investment. Also note that banks won’t normally finance intangible assets like goodwill. </w:t>
            </w:r>
          </w:p>
          <w:p w:rsidR="00C80AB0" w:rsidRPr="00744E62" w:rsidRDefault="00C80AB0" w:rsidP="002E4062">
            <w:pPr>
              <w:numPr>
                <w:ilvl w:val="0"/>
                <w:numId w:val="9"/>
              </w:numPr>
              <w:spacing w:before="40" w:after="40"/>
              <w:ind w:left="357" w:hanging="357"/>
              <w:contextualSpacing/>
            </w:pPr>
            <w:r w:rsidRPr="00D5519F">
              <w:rPr>
                <w:sz w:val="20"/>
                <w:szCs w:val="20"/>
              </w:rPr>
              <w:t>Businesses located in rural BC should consider Community Futures for their financing needs. Community Futures are community based lenders and often consider financing where other financial institutions can’t</w:t>
            </w:r>
            <w:r w:rsidR="00893A34">
              <w:rPr>
                <w:sz w:val="20"/>
                <w:szCs w:val="20"/>
              </w:rPr>
              <w:t>.</w:t>
            </w:r>
          </w:p>
        </w:tc>
        <w:tc>
          <w:tcPr>
            <w:tcW w:w="567" w:type="dxa"/>
            <w:vAlign w:val="center"/>
          </w:tcPr>
          <w:p w:rsidR="00C80AB0" w:rsidRPr="00944824" w:rsidRDefault="00614F1E" w:rsidP="00D5519F">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c>
          <w:tcPr>
            <w:tcW w:w="567" w:type="dxa"/>
            <w:vAlign w:val="center"/>
          </w:tcPr>
          <w:p w:rsidR="00C80AB0" w:rsidRPr="00944824" w:rsidRDefault="00614F1E" w:rsidP="00D5519F">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r>
      <w:tr w:rsidR="00C80AB0" w:rsidRPr="00944824" w:rsidTr="00C80AB0">
        <w:trPr>
          <w:cantSplit/>
          <w:trHeight w:val="358"/>
        </w:trPr>
        <w:tc>
          <w:tcPr>
            <w:tcW w:w="2127" w:type="dxa"/>
          </w:tcPr>
          <w:p w:rsidR="00C80AB0" w:rsidRPr="00D5519F" w:rsidRDefault="00C80AB0" w:rsidP="00B213BB">
            <w:pPr>
              <w:pStyle w:val="Tablenumberedpoint"/>
            </w:pPr>
            <w:r w:rsidRPr="00D5519F">
              <w:t>Have the opportunities and challenges of making business transaction within family been fully considered?</w:t>
            </w:r>
          </w:p>
        </w:tc>
        <w:tc>
          <w:tcPr>
            <w:tcW w:w="6095" w:type="dxa"/>
          </w:tcPr>
          <w:p w:rsidR="00C80AB0" w:rsidRPr="00744E62" w:rsidRDefault="00C80AB0" w:rsidP="00FA6A54">
            <w:pPr>
              <w:spacing w:before="40" w:after="40"/>
            </w:pPr>
            <w:r w:rsidRPr="00D5519F">
              <w:rPr>
                <w:rFonts w:eastAsia="Calibri"/>
                <w:sz w:val="20"/>
                <w:szCs w:val="20"/>
              </w:rPr>
              <w:t xml:space="preserve">An open and transparent business succession plan that involves family interests broadly can do much to identify opportunities and reduce unanticipated issues or challenges. </w:t>
            </w:r>
          </w:p>
        </w:tc>
        <w:tc>
          <w:tcPr>
            <w:tcW w:w="567" w:type="dxa"/>
            <w:vAlign w:val="center"/>
          </w:tcPr>
          <w:p w:rsidR="00C80AB0" w:rsidRPr="00944824" w:rsidRDefault="00614F1E" w:rsidP="00D5519F">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c>
          <w:tcPr>
            <w:tcW w:w="567" w:type="dxa"/>
            <w:vAlign w:val="center"/>
          </w:tcPr>
          <w:p w:rsidR="00C80AB0" w:rsidRPr="00944824" w:rsidRDefault="00614F1E" w:rsidP="00D5519F">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r>
      <w:tr w:rsidR="00C80AB0" w:rsidRPr="00944824" w:rsidTr="00C80AB0">
        <w:trPr>
          <w:cantSplit/>
          <w:trHeight w:val="626"/>
        </w:trPr>
        <w:tc>
          <w:tcPr>
            <w:tcW w:w="2127" w:type="dxa"/>
          </w:tcPr>
          <w:p w:rsidR="00C80AB0" w:rsidRPr="00D5519F" w:rsidRDefault="00C80AB0" w:rsidP="00B213BB">
            <w:pPr>
              <w:pStyle w:val="Tablenumberedpoint"/>
            </w:pPr>
            <w:r w:rsidRPr="00D5519F">
              <w:lastRenderedPageBreak/>
              <w:t>Has the buyer considered whether to purchase the assets of a company or shares in the company?</w:t>
            </w:r>
          </w:p>
        </w:tc>
        <w:tc>
          <w:tcPr>
            <w:tcW w:w="6095" w:type="dxa"/>
          </w:tcPr>
          <w:p w:rsidR="00C80AB0" w:rsidRDefault="00C80AB0" w:rsidP="002E4062">
            <w:pPr>
              <w:pStyle w:val="ListParagraph"/>
              <w:numPr>
                <w:ilvl w:val="0"/>
                <w:numId w:val="11"/>
              </w:numPr>
              <w:spacing w:before="40" w:after="40"/>
              <w:ind w:left="357" w:hanging="357"/>
              <w:rPr>
                <w:rFonts w:eastAsia="Calibri"/>
                <w:sz w:val="20"/>
                <w:szCs w:val="20"/>
              </w:rPr>
            </w:pPr>
            <w:r w:rsidRPr="00D5519F">
              <w:rPr>
                <w:rFonts w:eastAsia="Calibri"/>
                <w:sz w:val="20"/>
                <w:szCs w:val="20"/>
              </w:rPr>
              <w:t xml:space="preserve">A purchase of assets generally involves less risk and, as a result, the contract and transaction are more straightforward. A purchase ensures any pre-existing liability is the responsibility of the seller rather than the buyer. The buyer should take care that all the different parts of the business are transferred, including properties, employees or contracts. </w:t>
            </w:r>
          </w:p>
          <w:p w:rsidR="00C80AB0" w:rsidRPr="00744E62" w:rsidRDefault="00C80AB0" w:rsidP="002E4062">
            <w:pPr>
              <w:pStyle w:val="ListParagraph"/>
              <w:numPr>
                <w:ilvl w:val="0"/>
                <w:numId w:val="11"/>
              </w:numPr>
              <w:spacing w:before="40" w:after="40"/>
              <w:ind w:left="357" w:hanging="357"/>
            </w:pPr>
            <w:r w:rsidRPr="00D5519F">
              <w:rPr>
                <w:rFonts w:eastAsia="Calibri"/>
                <w:sz w:val="20"/>
                <w:szCs w:val="20"/>
              </w:rPr>
              <w:t>Advantages and disadvantages also exist for making a share sale agreement. As a share holder, the properties, employees and contracts will remain in the pre-existing company’s name. A formal transaction of the assets is not necessary and thus third party involvement is not required, making it far more discreet. The share holder can inherit tax credits but also may inherit any problems such as outstanding tax bills that existed at the date of sale. The shareholder takes on greater risk than an asset purchaser and thus contracts and transactions are more involved</w:t>
            </w:r>
            <w:r w:rsidRPr="00D5519F">
              <w:rPr>
                <w:sz w:val="20"/>
                <w:szCs w:val="20"/>
              </w:rPr>
              <w:t>.</w:t>
            </w:r>
          </w:p>
        </w:tc>
        <w:tc>
          <w:tcPr>
            <w:tcW w:w="567" w:type="dxa"/>
            <w:vAlign w:val="center"/>
          </w:tcPr>
          <w:p w:rsidR="00C80AB0" w:rsidRPr="00944824" w:rsidRDefault="00614F1E" w:rsidP="00D5519F">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c>
          <w:tcPr>
            <w:tcW w:w="567" w:type="dxa"/>
            <w:vAlign w:val="center"/>
          </w:tcPr>
          <w:p w:rsidR="00C80AB0" w:rsidRPr="00944824" w:rsidRDefault="00614F1E" w:rsidP="00D5519F">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r>
      <w:tr w:rsidR="00C80AB0" w:rsidRPr="00944824" w:rsidTr="00C80AB0">
        <w:trPr>
          <w:cantSplit/>
          <w:trHeight w:val="358"/>
        </w:trPr>
        <w:tc>
          <w:tcPr>
            <w:tcW w:w="2127" w:type="dxa"/>
          </w:tcPr>
          <w:p w:rsidR="00C80AB0" w:rsidRPr="00D5519F" w:rsidRDefault="00C80AB0" w:rsidP="00B213BB">
            <w:pPr>
              <w:pStyle w:val="Tablenumberedpoint"/>
            </w:pPr>
            <w:r w:rsidRPr="00D5519F">
              <w:t>Have the buyer and seller considered employing the services of a business transfer agent or company broker?</w:t>
            </w:r>
          </w:p>
        </w:tc>
        <w:tc>
          <w:tcPr>
            <w:tcW w:w="6095" w:type="dxa"/>
          </w:tcPr>
          <w:p w:rsidR="00C80AB0" w:rsidRPr="00744E62" w:rsidRDefault="00C80AB0" w:rsidP="002E4062">
            <w:pPr>
              <w:spacing w:before="40" w:after="40"/>
            </w:pPr>
            <w:r w:rsidRPr="00D5519F">
              <w:rPr>
                <w:rFonts w:eastAsia="Calibri"/>
                <w:sz w:val="20"/>
                <w:szCs w:val="20"/>
              </w:rPr>
              <w:t>Transfer agents or brokers work with sellers and buyers to support many of the steps outlined above and identify whether a sound business case or competitive advantages will continue to exist after a sale.</w:t>
            </w:r>
          </w:p>
        </w:tc>
        <w:tc>
          <w:tcPr>
            <w:tcW w:w="567" w:type="dxa"/>
            <w:vAlign w:val="center"/>
          </w:tcPr>
          <w:p w:rsidR="00C80AB0" w:rsidRPr="00944824" w:rsidRDefault="00614F1E" w:rsidP="00D5519F">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c>
          <w:tcPr>
            <w:tcW w:w="567" w:type="dxa"/>
            <w:vAlign w:val="center"/>
          </w:tcPr>
          <w:p w:rsidR="00C80AB0" w:rsidRPr="00944824" w:rsidRDefault="00614F1E" w:rsidP="00D5519F">
            <w:pPr>
              <w:spacing w:before="40" w:after="40"/>
              <w:jc w:val="center"/>
              <w:rPr>
                <w:rFonts w:ascii="Calibri" w:eastAsia="Calibri" w:hAnsi="Calibri" w:cs="Times New Roman"/>
                <w:sz w:val="20"/>
                <w:szCs w:val="20"/>
              </w:rPr>
            </w:pPr>
            <w:r w:rsidRPr="00744E62">
              <w:fldChar w:fldCharType="begin">
                <w:ffData>
                  <w:name w:val="Check1"/>
                  <w:enabled/>
                  <w:calcOnExit w:val="0"/>
                  <w:checkBox>
                    <w:sizeAuto/>
                    <w:default w:val="0"/>
                  </w:checkBox>
                </w:ffData>
              </w:fldChar>
            </w:r>
            <w:r w:rsidR="00C80AB0" w:rsidRPr="00744E62">
              <w:instrText xml:space="preserve"> FORMCHECKBOX </w:instrText>
            </w:r>
            <w:r w:rsidR="00FA6A54">
              <w:fldChar w:fldCharType="separate"/>
            </w:r>
            <w:r w:rsidRPr="00744E62">
              <w:fldChar w:fldCharType="end"/>
            </w:r>
          </w:p>
        </w:tc>
      </w:tr>
    </w:tbl>
    <w:p w:rsidR="00D5519F" w:rsidRPr="00D5519F" w:rsidRDefault="00D5519F" w:rsidP="00D5519F">
      <w:pPr>
        <w:rPr>
          <w:rFonts w:eastAsia="Calibri"/>
          <w:sz w:val="20"/>
          <w:szCs w:val="20"/>
        </w:rPr>
      </w:pPr>
    </w:p>
    <w:sectPr w:rsidR="00D5519F" w:rsidRPr="00D5519F" w:rsidSect="0017701E">
      <w:footerReference w:type="default" r:id="rId12"/>
      <w:pgSz w:w="12240" w:h="15840"/>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6A" w:rsidRDefault="00CA686A" w:rsidP="00DC28DE">
      <w:pPr>
        <w:spacing w:after="0" w:line="240" w:lineRule="auto"/>
      </w:pPr>
      <w:r>
        <w:separator/>
      </w:r>
    </w:p>
  </w:endnote>
  <w:endnote w:type="continuationSeparator" w:id="0">
    <w:p w:rsidR="00CA686A" w:rsidRDefault="00CA686A" w:rsidP="00DC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10342"/>
      <w:docPartObj>
        <w:docPartGallery w:val="Page Numbers (Bottom of Page)"/>
        <w:docPartUnique/>
      </w:docPartObj>
    </w:sdtPr>
    <w:sdtEndPr/>
    <w:sdtContent>
      <w:p w:rsidR="00FA6A54" w:rsidRPr="000D0EB1" w:rsidRDefault="00FA6A54" w:rsidP="00FA6A54">
        <w:pPr>
          <w:pStyle w:val="Footer"/>
          <w:pBdr>
            <w:top w:val="single" w:sz="4" w:space="1" w:color="D9D9D9" w:themeColor="background1" w:themeShade="D9"/>
          </w:pBdr>
          <w:rPr>
            <w:sz w:val="20"/>
            <w:szCs w:val="20"/>
          </w:rPr>
        </w:pPr>
        <w:r w:rsidRPr="000D0EB1">
          <w:rPr>
            <w:sz w:val="20"/>
            <w:szCs w:val="20"/>
          </w:rPr>
          <w:t>Ministry of Jobs, Tourism, and Skills Training</w:t>
        </w:r>
      </w:p>
      <w:p w:rsidR="00CA686A" w:rsidRDefault="00FA6A54" w:rsidP="00FA6A54">
        <w:pPr>
          <w:pStyle w:val="Footer"/>
        </w:pPr>
        <w:r>
          <w:rPr>
            <w:sz w:val="20"/>
            <w:szCs w:val="20"/>
          </w:rPr>
          <w:t xml:space="preserve">Updated </w:t>
        </w:r>
        <w:r>
          <w:rPr>
            <w:sz w:val="20"/>
            <w:szCs w:val="20"/>
          </w:rPr>
          <w:t xml:space="preserve">January 2016 </w:t>
        </w:r>
        <w:r>
          <w:rPr>
            <w:sz w:val="20"/>
            <w:szCs w:val="20"/>
          </w:rPr>
          <w:tab/>
        </w:r>
        <w:r>
          <w:rPr>
            <w:sz w:val="20"/>
            <w:szCs w:val="20"/>
          </w:rPr>
          <w:tab/>
        </w:r>
        <w:r w:rsidR="00CA686A">
          <w:t xml:space="preserve">Page | </w:t>
        </w:r>
        <w:r w:rsidR="008E702F">
          <w:fldChar w:fldCharType="begin"/>
        </w:r>
        <w:r w:rsidR="008E702F">
          <w:instrText xml:space="preserve"> PAGE   \* MERGEFORMAT </w:instrText>
        </w:r>
        <w:r w:rsidR="008E702F">
          <w:fldChar w:fldCharType="separate"/>
        </w:r>
        <w:r>
          <w:rPr>
            <w:noProof/>
          </w:rPr>
          <w:t>3</w:t>
        </w:r>
        <w:r w:rsidR="008E702F">
          <w:rPr>
            <w:noProof/>
          </w:rPr>
          <w:fldChar w:fldCharType="end"/>
        </w:r>
        <w:r w:rsidR="00CA686A">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6A" w:rsidRDefault="00CA686A" w:rsidP="00DC28DE">
      <w:pPr>
        <w:spacing w:after="0" w:line="240" w:lineRule="auto"/>
      </w:pPr>
      <w:r>
        <w:separator/>
      </w:r>
    </w:p>
  </w:footnote>
  <w:footnote w:type="continuationSeparator" w:id="0">
    <w:p w:rsidR="00CA686A" w:rsidRDefault="00CA686A" w:rsidP="00DC2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F1C"/>
    <w:multiLevelType w:val="hybridMultilevel"/>
    <w:tmpl w:val="52EA6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86244A5"/>
    <w:multiLevelType w:val="hybridMultilevel"/>
    <w:tmpl w:val="68C854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94D71A1"/>
    <w:multiLevelType w:val="hybridMultilevel"/>
    <w:tmpl w:val="07B61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32F212A"/>
    <w:multiLevelType w:val="hybridMultilevel"/>
    <w:tmpl w:val="E012AD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8C57A48"/>
    <w:multiLevelType w:val="hybridMultilevel"/>
    <w:tmpl w:val="F8045B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4451DE1"/>
    <w:multiLevelType w:val="hybridMultilevel"/>
    <w:tmpl w:val="811EE30C"/>
    <w:lvl w:ilvl="0" w:tplc="E8906022">
      <w:start w:val="1"/>
      <w:numFmt w:val="bullet"/>
      <w:pStyle w:val="Tablebulletpoi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67EC7"/>
    <w:multiLevelType w:val="hybridMultilevel"/>
    <w:tmpl w:val="C26AE0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427F3BC9"/>
    <w:multiLevelType w:val="hybridMultilevel"/>
    <w:tmpl w:val="59EC35F4"/>
    <w:lvl w:ilvl="0" w:tplc="3D4AA4AA">
      <w:start w:val="1"/>
      <w:numFmt w:val="decimal"/>
      <w:pStyle w:val="Tablenumberedpoint"/>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CB5D89"/>
    <w:multiLevelType w:val="hybridMultilevel"/>
    <w:tmpl w:val="4E06A5F0"/>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48D145C0"/>
    <w:multiLevelType w:val="hybridMultilevel"/>
    <w:tmpl w:val="2638A8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D993797"/>
    <w:multiLevelType w:val="hybridMultilevel"/>
    <w:tmpl w:val="D21E7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48E3768"/>
    <w:multiLevelType w:val="hybridMultilevel"/>
    <w:tmpl w:val="9BA467E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6"/>
  </w:num>
  <w:num w:numId="4">
    <w:abstractNumId w:val="10"/>
  </w:num>
  <w:num w:numId="5">
    <w:abstractNumId w:val="8"/>
  </w:num>
  <w:num w:numId="6">
    <w:abstractNumId w:val="9"/>
  </w:num>
  <w:num w:numId="7">
    <w:abstractNumId w:val="2"/>
  </w:num>
  <w:num w:numId="8">
    <w:abstractNumId w:val="0"/>
  </w:num>
  <w:num w:numId="9">
    <w:abstractNumId w:val="4"/>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8DE"/>
    <w:rsid w:val="00010F1B"/>
    <w:rsid w:val="0017701E"/>
    <w:rsid w:val="002327DC"/>
    <w:rsid w:val="0027450E"/>
    <w:rsid w:val="00282D03"/>
    <w:rsid w:val="00293DF6"/>
    <w:rsid w:val="002E4062"/>
    <w:rsid w:val="002F200F"/>
    <w:rsid w:val="00395BE9"/>
    <w:rsid w:val="004840D4"/>
    <w:rsid w:val="00497983"/>
    <w:rsid w:val="00533FB7"/>
    <w:rsid w:val="00614F1E"/>
    <w:rsid w:val="00750337"/>
    <w:rsid w:val="00856436"/>
    <w:rsid w:val="00893A34"/>
    <w:rsid w:val="008E702F"/>
    <w:rsid w:val="009E1024"/>
    <w:rsid w:val="00A22F0F"/>
    <w:rsid w:val="00AE56AE"/>
    <w:rsid w:val="00B122B6"/>
    <w:rsid w:val="00B213BB"/>
    <w:rsid w:val="00B30190"/>
    <w:rsid w:val="00B97528"/>
    <w:rsid w:val="00C80AB0"/>
    <w:rsid w:val="00CA686A"/>
    <w:rsid w:val="00D5519F"/>
    <w:rsid w:val="00DC28DE"/>
    <w:rsid w:val="00FA6A54"/>
    <w:rsid w:val="00FB1DAA"/>
    <w:rsid w:val="00FC22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ulletpoint">
    <w:name w:val="Table bullet point"/>
    <w:basedOn w:val="ListParagraph"/>
    <w:qFormat/>
    <w:rsid w:val="00DC28DE"/>
    <w:pPr>
      <w:numPr>
        <w:numId w:val="1"/>
      </w:numPr>
      <w:autoSpaceDE w:val="0"/>
      <w:autoSpaceDN w:val="0"/>
      <w:adjustRightInd w:val="0"/>
      <w:spacing w:after="0" w:line="240" w:lineRule="auto"/>
      <w:ind w:left="270" w:hanging="180"/>
    </w:pPr>
    <w:rPr>
      <w:rFonts w:ascii="Calibri" w:hAnsi="Calibri" w:cs="Calibri"/>
      <w:color w:val="211D1E"/>
      <w:lang w:bidi="en-US"/>
    </w:rPr>
  </w:style>
  <w:style w:type="paragraph" w:customStyle="1" w:styleId="Tablenumberedpoint">
    <w:name w:val="Table numbered point"/>
    <w:basedOn w:val="ListParagraph"/>
    <w:autoRedefine/>
    <w:rsid w:val="00B213BB"/>
    <w:pPr>
      <w:numPr>
        <w:numId w:val="2"/>
      </w:numPr>
      <w:spacing w:before="40" w:after="40"/>
      <w:ind w:left="252" w:hanging="270"/>
    </w:pPr>
    <w:rPr>
      <w:rFonts w:eastAsia="Calibri"/>
      <w:sz w:val="20"/>
      <w:szCs w:val="20"/>
    </w:rPr>
  </w:style>
  <w:style w:type="character" w:styleId="Hyperlink">
    <w:name w:val="Hyperlink"/>
    <w:basedOn w:val="DefaultParagraphFont"/>
    <w:uiPriority w:val="99"/>
    <w:unhideWhenUsed/>
    <w:rsid w:val="00DC28DE"/>
    <w:rPr>
      <w:color w:val="0000FF" w:themeColor="hyperlink"/>
      <w:u w:val="single"/>
    </w:rPr>
  </w:style>
  <w:style w:type="paragraph" w:styleId="ListParagraph">
    <w:name w:val="List Paragraph"/>
    <w:basedOn w:val="Normal"/>
    <w:uiPriority w:val="34"/>
    <w:qFormat/>
    <w:rsid w:val="00DC28DE"/>
    <w:pPr>
      <w:ind w:left="720"/>
      <w:contextualSpacing/>
    </w:pPr>
  </w:style>
  <w:style w:type="paragraph" w:styleId="Header">
    <w:name w:val="header"/>
    <w:basedOn w:val="Normal"/>
    <w:link w:val="HeaderChar"/>
    <w:uiPriority w:val="99"/>
    <w:unhideWhenUsed/>
    <w:rsid w:val="00DC2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8DE"/>
    <w:rPr>
      <w:lang w:val="en-US"/>
    </w:rPr>
  </w:style>
  <w:style w:type="paragraph" w:styleId="Footer">
    <w:name w:val="footer"/>
    <w:basedOn w:val="Normal"/>
    <w:link w:val="FooterChar"/>
    <w:uiPriority w:val="99"/>
    <w:unhideWhenUsed/>
    <w:rsid w:val="00DC2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8DE"/>
    <w:rPr>
      <w:lang w:val="en-US"/>
    </w:rPr>
  </w:style>
  <w:style w:type="table" w:styleId="TableGrid">
    <w:name w:val="Table Grid"/>
    <w:basedOn w:val="TableNormal"/>
    <w:uiPriority w:val="59"/>
    <w:rsid w:val="00B2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2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D03"/>
    <w:rPr>
      <w:rFonts w:ascii="Tahoma" w:hAnsi="Tahoma" w:cs="Tahoma"/>
      <w:sz w:val="16"/>
      <w:szCs w:val="16"/>
    </w:rPr>
  </w:style>
  <w:style w:type="character" w:styleId="FollowedHyperlink">
    <w:name w:val="FollowedHyperlink"/>
    <w:basedOn w:val="DefaultParagraphFont"/>
    <w:uiPriority w:val="99"/>
    <w:semiHidden/>
    <w:unhideWhenUsed/>
    <w:rsid w:val="00FA6A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ulletpoint">
    <w:name w:val="Table bullet point"/>
    <w:basedOn w:val="ListParagraph"/>
    <w:qFormat/>
    <w:rsid w:val="00DC28DE"/>
    <w:pPr>
      <w:numPr>
        <w:numId w:val="1"/>
      </w:numPr>
      <w:autoSpaceDE w:val="0"/>
      <w:autoSpaceDN w:val="0"/>
      <w:adjustRightInd w:val="0"/>
      <w:spacing w:after="0" w:line="240" w:lineRule="auto"/>
      <w:ind w:left="270" w:hanging="180"/>
    </w:pPr>
    <w:rPr>
      <w:rFonts w:ascii="Calibri" w:hAnsi="Calibri" w:cs="Calibri"/>
      <w:color w:val="211D1E"/>
      <w:lang w:bidi="en-US"/>
    </w:rPr>
  </w:style>
  <w:style w:type="paragraph" w:customStyle="1" w:styleId="Tablenumberedpoint">
    <w:name w:val="Table numbered point"/>
    <w:basedOn w:val="ListParagraph"/>
    <w:autoRedefine/>
    <w:rsid w:val="00B213BB"/>
    <w:pPr>
      <w:numPr>
        <w:numId w:val="2"/>
      </w:numPr>
      <w:spacing w:before="40" w:after="40"/>
      <w:ind w:left="252" w:hanging="270"/>
    </w:pPr>
    <w:rPr>
      <w:rFonts w:eastAsia="Calibri"/>
      <w:sz w:val="20"/>
      <w:szCs w:val="20"/>
    </w:rPr>
  </w:style>
  <w:style w:type="character" w:styleId="Hyperlink">
    <w:name w:val="Hyperlink"/>
    <w:basedOn w:val="DefaultParagraphFont"/>
    <w:uiPriority w:val="99"/>
    <w:unhideWhenUsed/>
    <w:rsid w:val="00DC28DE"/>
    <w:rPr>
      <w:color w:val="0000FF" w:themeColor="hyperlink"/>
      <w:u w:val="single"/>
    </w:rPr>
  </w:style>
  <w:style w:type="paragraph" w:styleId="ListParagraph">
    <w:name w:val="List Paragraph"/>
    <w:basedOn w:val="Normal"/>
    <w:uiPriority w:val="34"/>
    <w:qFormat/>
    <w:rsid w:val="00DC28DE"/>
    <w:pPr>
      <w:ind w:left="720"/>
      <w:contextualSpacing/>
    </w:pPr>
  </w:style>
  <w:style w:type="paragraph" w:styleId="Header">
    <w:name w:val="header"/>
    <w:basedOn w:val="Normal"/>
    <w:link w:val="HeaderChar"/>
    <w:uiPriority w:val="99"/>
    <w:unhideWhenUsed/>
    <w:rsid w:val="00DC2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8DE"/>
    <w:rPr>
      <w:lang w:val="en-US"/>
    </w:rPr>
  </w:style>
  <w:style w:type="paragraph" w:styleId="Footer">
    <w:name w:val="footer"/>
    <w:basedOn w:val="Normal"/>
    <w:link w:val="FooterChar"/>
    <w:uiPriority w:val="99"/>
    <w:unhideWhenUsed/>
    <w:rsid w:val="00DC2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8DE"/>
    <w:rPr>
      <w:lang w:val="en-US"/>
    </w:rPr>
  </w:style>
  <w:style w:type="table" w:styleId="TableGrid">
    <w:name w:val="Table Grid"/>
    <w:basedOn w:val="TableNormal"/>
    <w:uiPriority w:val="59"/>
    <w:rsid w:val="00B2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2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D03"/>
    <w:rPr>
      <w:rFonts w:ascii="Tahoma" w:hAnsi="Tahoma" w:cs="Tahoma"/>
      <w:sz w:val="16"/>
      <w:szCs w:val="16"/>
    </w:rPr>
  </w:style>
  <w:style w:type="character" w:styleId="FollowedHyperlink">
    <w:name w:val="FollowedHyperlink"/>
    <w:basedOn w:val="DefaultParagraphFont"/>
    <w:uiPriority w:val="99"/>
    <w:semiHidden/>
    <w:unhideWhenUsed/>
    <w:rsid w:val="00FA6A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gov.bc.ca/gov/content/employment-business/economic-development/developing-your-community/support-your-business-community/business-retention-and-expans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gov.bc.ca/gov/theme.page?id=4DA4C0F9EA4A8A26605350E5097DEADD" TargetMode="External"/><Relationship Id="rId5" Type="http://schemas.openxmlformats.org/officeDocument/2006/relationships/webSettings" Target="webSettings.xml"/><Relationship Id="rId10" Type="http://schemas.openxmlformats.org/officeDocument/2006/relationships/hyperlink" Target="http://www.bcchamber.org/" TargetMode="External"/><Relationship Id="rId4" Type="http://schemas.openxmlformats.org/officeDocument/2006/relationships/settings" Target="settings.xml"/><Relationship Id="rId9" Type="http://schemas.openxmlformats.org/officeDocument/2006/relationships/hyperlink" Target="http://www2.gov.bc.ca/gov/content/employment-business/economic-development/developing-your-community/support-your-business-community/business-wal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Ralph</dc:creator>
  <cp:lastModifiedBy>Hoerger, Andrea JTST:EX</cp:lastModifiedBy>
  <cp:revision>3</cp:revision>
  <cp:lastPrinted>2014-06-10T17:55:00Z</cp:lastPrinted>
  <dcterms:created xsi:type="dcterms:W3CDTF">2016-01-08T22:59:00Z</dcterms:created>
  <dcterms:modified xsi:type="dcterms:W3CDTF">2016-01-11T18:16:00Z</dcterms:modified>
</cp:coreProperties>
</file>